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Palihapitiya Chamath</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SC MASTER HOLDINGS, LLC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506 SANTA CRUZ AVENUE, 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PROKIDNEY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PROK</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940" w:type="dxa"/>
            <w:vAlign w:val="bottom"/>
            <w:gridSpan w:val="3"/>
          </w:tcPr>
          <w:p>
            <w:pPr>
              <w:ind w:left="80"/>
              <w:spacing w:after="0"/>
              <w:rPr>
                <w:sz w:val="20"/>
                <w:szCs w:val="20"/>
                <w:color w:val="auto"/>
              </w:rPr>
            </w:pPr>
            <w:r>
              <w:rPr>
                <w:rFonts w:ascii="Arial" w:cs="Arial" w:eastAsia="Arial" w:hAnsi="Arial"/>
                <w:sz w:val="17"/>
                <w:szCs w:val="17"/>
                <w:color w:val="0000FF"/>
              </w:rPr>
              <w:t>10/05/2023</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6"/>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600" w:type="dxa"/>
            <w:vAlign w:val="bottom"/>
            <w:gridSpan w:val="3"/>
            <w:vMerge w:val="restart"/>
          </w:tcPr>
          <w:p>
            <w:pPr>
              <w:jc w:val="right"/>
              <w:ind w:right="340"/>
              <w:spacing w:after="0"/>
              <w:rPr>
                <w:sz w:val="20"/>
                <w:szCs w:val="20"/>
                <w:color w:val="auto"/>
              </w:rPr>
            </w:pPr>
            <w:r>
              <w:rPr>
                <w:rFonts w:ascii="Arial" w:cs="Arial" w:eastAsia="Arial" w:hAnsi="Arial"/>
                <w:sz w:val="17"/>
                <w:szCs w:val="17"/>
                <w:color w:val="0000FF"/>
              </w:rPr>
              <w:t>10/05/2023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27"/>
              <w:spacing w:after="0"/>
              <w:rPr>
                <w:sz w:val="20"/>
                <w:szCs w:val="20"/>
                <w:color w:val="auto"/>
              </w:rPr>
            </w:pPr>
            <w:r>
              <w:rPr>
                <w:rFonts w:ascii="Arial" w:cs="Arial" w:eastAsia="Arial" w:hAnsi="Arial"/>
                <w:sz w:val="17"/>
                <w:szCs w:val="17"/>
                <w:color w:val="0000FF"/>
              </w:rPr>
              <w:t>52,621</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4.7646</w:t>
            </w:r>
            <w:r>
              <w:rPr>
                <w:rFonts w:ascii="Arial" w:cs="Arial" w:eastAsia="Arial" w:hAnsi="Arial"/>
                <w:sz w:val="22"/>
                <w:szCs w:val="22"/>
                <w:color w:val="008000"/>
                <w:w w:val="88"/>
                <w:vertAlign w:val="superscript"/>
              </w:rPr>
              <w:t>(1)</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9,447,379</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600" w:type="dxa"/>
            <w:vAlign w:val="bottom"/>
            <w:gridSpan w:val="3"/>
            <w:vMerge w:val="restart"/>
          </w:tcPr>
          <w:p>
            <w:pPr>
              <w:jc w:val="right"/>
              <w:ind w:right="340"/>
              <w:spacing w:after="0"/>
              <w:rPr>
                <w:sz w:val="20"/>
                <w:szCs w:val="20"/>
                <w:color w:val="auto"/>
              </w:rPr>
            </w:pPr>
            <w:r>
              <w:rPr>
                <w:rFonts w:ascii="Arial" w:cs="Arial" w:eastAsia="Arial" w:hAnsi="Arial"/>
                <w:sz w:val="17"/>
                <w:szCs w:val="17"/>
                <w:color w:val="0000FF"/>
              </w:rPr>
              <w:t>10/06/2023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27"/>
              <w:spacing w:after="0"/>
              <w:rPr>
                <w:sz w:val="20"/>
                <w:szCs w:val="20"/>
                <w:color w:val="auto"/>
              </w:rPr>
            </w:pPr>
            <w:r>
              <w:rPr>
                <w:rFonts w:ascii="Arial" w:cs="Arial" w:eastAsia="Arial" w:hAnsi="Arial"/>
                <w:sz w:val="17"/>
                <w:szCs w:val="17"/>
                <w:color w:val="0000FF"/>
              </w:rPr>
              <w:t>75,000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4.4848</w:t>
            </w:r>
            <w:r>
              <w:rPr>
                <w:rFonts w:ascii="Arial" w:cs="Arial" w:eastAsia="Arial" w:hAnsi="Arial"/>
                <w:sz w:val="22"/>
                <w:szCs w:val="22"/>
                <w:color w:val="008000"/>
                <w:w w:val="88"/>
                <w:vertAlign w:val="superscript"/>
              </w:rPr>
              <w:t>(3)</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9,372,379</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600" w:type="dxa"/>
            <w:vAlign w:val="bottom"/>
            <w:gridSpan w:val="3"/>
            <w:vMerge w:val="restart"/>
          </w:tcPr>
          <w:p>
            <w:pPr>
              <w:jc w:val="right"/>
              <w:ind w:right="340"/>
              <w:spacing w:after="0"/>
              <w:rPr>
                <w:sz w:val="20"/>
                <w:szCs w:val="20"/>
                <w:color w:val="auto"/>
              </w:rPr>
            </w:pPr>
            <w:r>
              <w:rPr>
                <w:rFonts w:ascii="Arial" w:cs="Arial" w:eastAsia="Arial" w:hAnsi="Arial"/>
                <w:sz w:val="17"/>
                <w:szCs w:val="17"/>
                <w:color w:val="0000FF"/>
              </w:rPr>
              <w:t>10/09/2023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27"/>
              <w:spacing w:after="0"/>
              <w:rPr>
                <w:sz w:val="20"/>
                <w:szCs w:val="20"/>
                <w:color w:val="auto"/>
              </w:rPr>
            </w:pPr>
            <w:r>
              <w:rPr>
                <w:rFonts w:ascii="Arial" w:cs="Arial" w:eastAsia="Arial" w:hAnsi="Arial"/>
                <w:sz w:val="17"/>
                <w:szCs w:val="17"/>
                <w:color w:val="0000FF"/>
              </w:rPr>
              <w:t>75,000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4.203</w:t>
            </w:r>
            <w:r>
              <w:rPr>
                <w:rFonts w:ascii="Arial" w:cs="Arial" w:eastAsia="Arial" w:hAnsi="Arial"/>
                <w:sz w:val="22"/>
                <w:szCs w:val="22"/>
                <w:color w:val="008000"/>
                <w:w w:val="88"/>
                <w:vertAlign w:val="superscript"/>
              </w:rPr>
              <w:t>(4)</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9,297,379</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600" w:type="dxa"/>
            <w:vAlign w:val="bottom"/>
            <w:gridSpan w:val="3"/>
            <w:vMerge w:val="restart"/>
          </w:tcPr>
          <w:p>
            <w:pPr>
              <w:jc w:val="right"/>
              <w:ind w:right="340"/>
              <w:spacing w:after="0"/>
              <w:rPr>
                <w:sz w:val="20"/>
                <w:szCs w:val="20"/>
                <w:color w:val="auto"/>
              </w:rPr>
            </w:pPr>
            <w:r>
              <w:rPr>
                <w:rFonts w:ascii="Arial" w:cs="Arial" w:eastAsia="Arial" w:hAnsi="Arial"/>
                <w:sz w:val="17"/>
                <w:szCs w:val="17"/>
                <w:color w:val="0000FF"/>
              </w:rPr>
              <w:t>10/10/2023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27"/>
              <w:spacing w:after="0"/>
              <w:rPr>
                <w:sz w:val="20"/>
                <w:szCs w:val="20"/>
                <w:color w:val="auto"/>
              </w:rPr>
            </w:pPr>
            <w:r>
              <w:rPr>
                <w:rFonts w:ascii="Arial" w:cs="Arial" w:eastAsia="Arial" w:hAnsi="Arial"/>
                <w:sz w:val="17"/>
                <w:szCs w:val="17"/>
                <w:color w:val="0000FF"/>
              </w:rPr>
              <w:t>75,000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4.3355</w:t>
            </w:r>
            <w:r>
              <w:rPr>
                <w:rFonts w:ascii="Arial" w:cs="Arial" w:eastAsia="Arial" w:hAnsi="Arial"/>
                <w:sz w:val="22"/>
                <w:szCs w:val="22"/>
                <w:color w:val="008000"/>
                <w:w w:val="88"/>
                <w:vertAlign w:val="superscript"/>
              </w:rPr>
              <w:t>(5)</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9,222,379</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2,073,000</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(6)</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3,000,000</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(7)</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80" w:type="dxa"/>
            <w:vAlign w:val="bottom"/>
            <w:gridSpan w:val="18"/>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Palihapitiya Chamath</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rPr>
              <w:t>C/O SC MASTER HOLDINGS, LLC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rPr>
              <w:t>506 SANTA CRUZ AVENUE, SUITE 300</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SC Master Holdings, LLC</w:t>
        </w:r>
      </w:hyperlink>
    </w:p>
    <w:p>
      <w:pPr>
        <w:sectPr>
          <w:pgSz w:w="11900" w:h="16838" w:orient="portrait"/>
          <w:cols w:equalWidth="0" w:num="1">
            <w:col w:w="11080"/>
          </w:cols>
          <w:pgMar w:left="460" w:top="225" w:right="359" w:bottom="0" w:gutter="0" w:footer="0" w:header="0"/>
          <w:type w:val="continuous"/>
        </w:sectPr>
      </w:pPr>
    </w:p>
    <w:p>
      <w:pPr>
        <w:spacing w:after="0" w:line="313"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506 SANTA CRUZ AVENUE, SUITE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SC PIPE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506 SANTA CRUZ AVENUE, SUITE 300</w:t>
            </w: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$4.6812 to $4.8148. The reporting person undertakes to provide ProKidney Corp. (the "Company"), any security holder of the Company, or the staff of the Securities and Exchange Commission (the "SEC"),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by SC PIPE Holdings LLC ("PIPE Holdings"). PIPE Holdings is controlled by Mr. Palihapitiya and SC Master Holdings, LLC ("Master Holdings") is the sole member of PIPE Holdings. Mr. Palihapitiya and Master Holdings may be deemed to beneficially own shares held directly by PIPE Holdings by virtue of their indirect or direct interests in PIPE Holdings or their control over PIPE Holdings, as the case may be.</w:t>
      </w:r>
    </w:p>
    <w:p>
      <w:pPr>
        <w:spacing w:after="0" w:line="25" w:lineRule="exact"/>
        <w:rPr>
          <w:rFonts w:ascii="Arial" w:cs="Arial" w:eastAsia="Arial" w:hAnsi="Arial"/>
          <w:sz w:val="13"/>
          <w:szCs w:val="13"/>
          <w:color w:val="008000"/>
        </w:rPr>
      </w:pPr>
    </w:p>
    <w:p>
      <w:pPr>
        <w:ind w:left="20" w:right="120" w:firstLine="7"/>
        <w:spacing w:after="0" w:line="30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$4.3262 to $4.5847. The reporting person undertakes to provide the Company, any security holder of the Company, or the staff of the SEC, upon request, full information regarding the number of shares sold at each separate price within the range set forth in this footnote.</w:t>
      </w:r>
    </w:p>
    <w:p>
      <w:pPr>
        <w:ind w:left="20" w:right="120" w:firstLine="7"/>
        <w:spacing w:after="0" w:line="30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$4.1540 to $4.3782. The reporting person undertakes to provide the Company, any security holder of the Company, or the staff of the SEC, upon request, full information regarding the number of shares sold at each separate price within the range set forth in this footnote.</w:t>
      </w:r>
    </w:p>
    <w:p>
      <w:pPr>
        <w:ind w:left="20" w:right="120" w:firstLine="7"/>
        <w:spacing w:after="0" w:line="30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$4.1050 to $4.5100. The reporting person undertakes to provide the Company, any security holder of the Company, or the staff of the SEC, upon request, full information regarding the number of shares sold at each separate price within the range set forth in this footnote.</w:t>
      </w:r>
    </w:p>
    <w:p>
      <w:pPr>
        <w:ind w:left="20" w:right="3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by Master Holdings. Master Holdings is controlled by Mr. Palihapitiya. Mr. Palihapitiya may be deemed to beneficially own shares held by Master Holdings by virtue of his indirect interests in Master Holdings or his control over Master Holdings, as the case may be.</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by a trust for the benefit of Mr. Palihapitiya's immediate family.</w:t>
      </w:r>
    </w:p>
    <w:p>
      <w:pPr>
        <w:sectPr>
          <w:pgSz w:w="11900" w:h="16838" w:orient="portrait"/>
          <w:cols w:equalWidth="0" w:num="1">
            <w:col w:w="10920"/>
          </w:cols>
          <w:pgMar w:left="480" w:top="131" w:right="499" w:bottom="144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 PIPE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0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Connor Nowinski,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SC Master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Connor Nowinski,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Chamath Palihapitiya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68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Connor Nowinski,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10/10/2023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700" w:space="60"/>
            <w:col w:w="2160"/>
          </w:cols>
          <w:pgMar w:left="480" w:top="131" w:right="4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2" Type="http://schemas.openxmlformats.org/officeDocument/2006/relationships/hyperlink" Target="http://www.sec.gov/cgi-bin/browse-edgar?action=getcompany&amp;CIK=0001715450" TargetMode="External"/><Relationship Id="rId13" Type="http://schemas.openxmlformats.org/officeDocument/2006/relationships/hyperlink" Target="http://www.sec.gov/cgi-bin/browse-edgar?action=getcompany&amp;CIK=0001850270" TargetMode="External"/><Relationship Id="rId15" Type="http://schemas.openxmlformats.org/officeDocument/2006/relationships/hyperlink" Target="http://www.sec.gov/cgi-bin/browse-edgar?action=getcompany&amp;CIK=0001851024" TargetMode="External"/><Relationship Id="rId17" Type="http://schemas.openxmlformats.org/officeDocument/2006/relationships/hyperlink" Target="http://www.sec.gov/cgi-bin/browse-edgar?action=getcompany&amp;CIK=00019386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2023-10-10T20:41:50Z</dcterms:created>
  <dcterms:modified xsi:type="dcterms:W3CDTF">2023-10-10T20:41:50Z</dcterms:modified>
</cp:coreProperties>
</file>