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480"/>
        <w:gridCol w:w="1463"/>
        <w:gridCol w:w="2953"/>
        <w:gridCol w:w="2309"/>
      </w:tblGrid>
      <w:tr>
        <w:trPr/>
        <w:tc>
          <w:tcPr>
            <w:tcW w:w="3480"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360"/>
            </w:tblGrid>
            <w:tr>
              <w:trPr/>
              <w:tc>
                <w:tcPr>
                  <w:tcW w:w="3360" w:type="dxa"/>
                  <w:tcBorders/>
                  <w:vAlign w:val="center"/>
                </w:tcPr>
                <w:p>
                  <w:pPr>
                    <w:pStyle w:val="TableContents"/>
                    <w:bidi w:val="0"/>
                    <w:spacing w:before="0" w:after="283"/>
                    <w:jc w:val="left"/>
                    <w:rPr/>
                  </w:pPr>
                  <w:hyperlink r:id="rId2">
                    <w:r>
                      <w:rPr>
                        <w:rStyle w:val="InternetLink"/>
                      </w:rPr>
                      <w:t>Locke Kenneth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20"/>
              <w:gridCol w:w="1120"/>
              <w:gridCol w:w="1120"/>
            </w:tblGrid>
            <w:tr>
              <w:trPr/>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360"/>
            </w:tblGrid>
            <w:tr>
              <w:trPr/>
              <w:tc>
                <w:tcPr>
                  <w:tcW w:w="336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FRONTIS PLAZA BLVD</w:t>
                  </w:r>
                </w:p>
              </w:tc>
            </w:tr>
            <w:tr>
              <w:trPr/>
              <w:tc>
                <w:tcPr>
                  <w:tcW w:w="336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20"/>
              <w:gridCol w:w="1120"/>
              <w:gridCol w:w="1120"/>
            </w:tblGrid>
            <w:tr>
              <w:trPr/>
              <w:tc>
                <w:tcPr>
                  <w:tcW w:w="11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WINSTON-SALEM</w:t>
                  </w:r>
                </w:p>
              </w:tc>
              <w:tc>
                <w:tcPr>
                  <w:tcW w:w="11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20"/>
              <w:gridCol w:w="1120"/>
              <w:gridCol w:w="1120"/>
            </w:tblGrid>
            <w:tr>
              <w:trPr/>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06/01/2026</w:t>
            </w:r>
            <w:r>
              <w:rPr/>
              <w:t xml:space="preserve"> </w:t>
            </w:r>
          </w:p>
        </w:tc>
        <w:tc>
          <w:tcPr>
            <w:tcW w:w="5262"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PROKIDNEY CORP.</w:t>
              </w:r>
            </w:hyperlink>
            <w:r>
              <w:rPr/>
              <w:t xml:space="preserve"> [ </w:t>
            </w:r>
            <w:r>
              <w:rPr>
                <w:rFonts w:ascii="Times;serif" w:hAnsi="Times;serif"/>
                <w:color w:val="0000FF"/>
                <w:sz w:val="24"/>
                <w:shd w:fill="FFFFFF" w:val="clear"/>
              </w:rPr>
              <w:t>PROK</w:t>
            </w:r>
            <w:r>
              <w:rPr/>
              <w:t xml:space="preserve"> ] </w:t>
            </w:r>
          </w:p>
        </w:tc>
      </w:tr>
      <w:tr>
        <w:trPr/>
        <w:tc>
          <w:tcPr>
            <w:tcW w:w="34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53"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4"/>
              <w:gridCol w:w="992"/>
              <w:gridCol w:w="425"/>
              <w:gridCol w:w="992"/>
            </w:tblGrid>
            <w:tr>
              <w:trPr/>
              <w:tc>
                <w:tcPr>
                  <w:tcW w:w="42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5"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3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Technical Officer</w:t>
                  </w:r>
                </w:p>
              </w:tc>
            </w:tr>
          </w:tbl>
          <w:p>
            <w:pPr>
              <w:pStyle w:val="TableContents"/>
              <w:bidi w:val="0"/>
              <w:spacing w:before="0" w:after="283"/>
              <w:jc w:val="left"/>
              <w:rPr>
                <w:sz w:val="4"/>
                <w:szCs w:val="4"/>
              </w:rPr>
            </w:pPr>
            <w:r>
              <w:rPr>
                <w:sz w:val="4"/>
                <w:szCs w:val="4"/>
              </w:rPr>
            </w:r>
          </w:p>
        </w:tc>
        <w:tc>
          <w:tcPr>
            <w:tcW w:w="230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4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6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53"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0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27"/>
              <w:gridCol w:w="1862"/>
            </w:tblGrid>
            <w:tr>
              <w:trPr/>
              <w:tc>
                <w:tcPr>
                  <w:tcW w:w="32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6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27"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Girolamo,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prok-ex24.htm"/>
      <w:bookmarkStart w:id="3" w:name="ksprokex24"/>
      <w:bookmarkEnd w:id="2"/>
      <w:bookmarkEnd w:id="3"/>
      <w:r>
        <w:rPr>
          <w:rFonts w:ascii="Times New Roman" w:hAnsi="Times New Roman"/>
          <w:b/>
          <w:color w:val="000000"/>
          <w:sz w:val="24"/>
        </w:rPr>
        <w:t>Exhibit 24.1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spacing w:before="0" w:after="240"/>
        <w:jc w:val="both"/>
        <w:rPr>
          <w:rFonts w:ascii="Times New Roman" w:hAnsi="Times New Roman"/>
          <w:sz w:val="20"/>
        </w:rPr>
      </w:pPr>
      <w:r>
        <w:rPr>
          <w:rFonts w:ascii="Times New Roman" w:hAnsi="Times New Roman"/>
          <w:color w:val="000000"/>
          <w:sz w:val="22"/>
        </w:rPr>
        <w:t>Know all by these presents, that the undersigned hereby constitutes and appoints Bruce Culleton, Todd Girolamo, and James Coulston, each of ProKidney Corp. (the “Company”), and Jason McCaffrey, Page Hubben, Paty Garza Gonzalez, Maura Foley, and Robyn Frattali each of Mintz, Levin, Cohn, Ferris, Glovsky and Popeo, P.C., signing singly, with full power of substitution, the undersigned’s true and lawful attorney-in-fact to:</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 xml:space="preserve">do and perform any and all acts for and on behalf of the undersigned which may be necessary or desirable to complete and execute any such forms and authentication documents;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stockholder of the Company, Forms 3, 4 and 5 in accordance with Section 16(a) of the Exchange Act and the rules thereunder;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or report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tbl>
      <w:tblPr>
        <w:tblW w:w="4657" w:type="dxa"/>
        <w:jc w:val="left"/>
        <w:tblInd w:w="0" w:type="dxa"/>
        <w:tblLayout w:type="fixed"/>
        <w:tblCellMar>
          <w:top w:w="28" w:type="dxa"/>
          <w:left w:w="28" w:type="dxa"/>
          <w:bottom w:w="28" w:type="dxa"/>
          <w:right w:w="28" w:type="dxa"/>
        </w:tblCellMar>
      </w:tblPr>
      <w:tblGrid>
        <w:gridCol w:w="1891"/>
        <w:gridCol w:w="650"/>
        <w:gridCol w:w="2116"/>
      </w:tblGrid>
      <w:tr>
        <w:trPr/>
        <w:tc>
          <w:tcPr>
            <w:tcW w:w="189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June 3, 2026</w:t>
            </w:r>
          </w:p>
        </w:tc>
        <w:tc>
          <w:tcPr>
            <w:tcW w:w="6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1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Kenneth T. Locke</w:t>
            </w:r>
          </w:p>
        </w:tc>
      </w:tr>
      <w:tr>
        <w:trPr/>
        <w:tc>
          <w:tcPr>
            <w:tcW w:w="1891"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0" w:firstLine="504"/>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Kenneth T. Locke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9380" TargetMode="External"/><Relationship Id="rId3" Type="http://schemas.openxmlformats.org/officeDocument/2006/relationships/hyperlink" Target="http://www.sec.gov/cgi-bin/browse-edgar?action=getcompany&amp;CIK=000185027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1211</Words>
  <Characters>6603</Characters>
  <CharactersWithSpaces>7763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