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Pereira Brian JG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PROKIDNEY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FRONTIS PLAZA BLVD,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WINSTON SALEM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PROKIDNEY CORP.</w:t>
              </w:r>
            </w:hyperlink>
            <w:r>
              <w:rPr/>
              <w:t xml:space="preserve"> [ </w:t>
            </w:r>
            <w:r>
              <w:rPr>
                <w:rFonts w:ascii="Times;serif" w:hAnsi="Times;serif"/>
                <w:color w:val="0000FF"/>
                <w:sz w:val="24"/>
                <w:shd w:fill="FFFFFF" w:val="clear"/>
              </w:rPr>
              <w:t>PROK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8"/>
        <w:gridCol w:w="919"/>
        <w:gridCol w:w="790"/>
        <w:gridCol w:w="610"/>
        <w:gridCol w:w="338"/>
        <w:gridCol w:w="1004"/>
        <w:gridCol w:w="416"/>
        <w:gridCol w:w="895"/>
        <w:gridCol w:w="1106"/>
        <w:gridCol w:w="959"/>
        <w:gridCol w:w="12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229,338</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1.3712</w:t>
            </w:r>
            <w:r>
              <w:rPr>
                <w:rFonts w:ascii="Times;serif" w:hAnsi="Times;serif"/>
                <w:color w:val="008000"/>
                <w:position w:val="7"/>
                <w:sz w:val="16"/>
                <w:sz w:val="20"/>
                <w:shd w:fill="FFFFFF" w:val="clear"/>
              </w:rPr>
              <w:t>(1)</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445,897</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Brian J. G. Pereira 2012 Irrevocable Trust</w:t>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27,826</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1.3712</w:t>
            </w:r>
            <w:r>
              <w:rPr>
                <w:rFonts w:ascii="Times;serif" w:hAnsi="Times;serif"/>
                <w:color w:val="008000"/>
                <w:position w:val="7"/>
                <w:sz w:val="16"/>
                <w:sz w:val="20"/>
                <w:shd w:fill="FFFFFF" w:val="clear"/>
              </w:rPr>
              <w:t>(1)</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54,103</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222,949</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1.4407</w:t>
            </w:r>
            <w:r>
              <w:rPr>
                <w:rFonts w:ascii="Times;serif" w:hAnsi="Times;serif"/>
                <w:color w:val="008000"/>
                <w:position w:val="7"/>
                <w:sz w:val="16"/>
                <w:sz w:val="20"/>
                <w:shd w:fill="FFFFFF" w:val="clear"/>
              </w:rPr>
              <w:t>(2)</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222,948</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Brian J. G. Pereira 2012 Irrevocable Trust</w:t>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27,051</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1.4407</w:t>
            </w:r>
            <w:r>
              <w:rPr>
                <w:rFonts w:ascii="Times;serif" w:hAnsi="Times;serif"/>
                <w:color w:val="008000"/>
                <w:position w:val="7"/>
                <w:sz w:val="16"/>
                <w:sz w:val="20"/>
                <w:shd w:fill="FFFFFF" w:val="clear"/>
              </w:rPr>
              <w:t>(2)</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27,052</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222,948</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1.4199</w:t>
            </w:r>
            <w:r>
              <w:rPr>
                <w:rFonts w:ascii="Times;serif" w:hAnsi="Times;serif"/>
                <w:color w:val="008000"/>
                <w:position w:val="7"/>
                <w:sz w:val="16"/>
                <w:sz w:val="20"/>
                <w:shd w:fill="FFFFFF" w:val="clear"/>
              </w:rPr>
              <w:t>(3)</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Brian J. G. Pereira 2012 Irrevocable Trust</w:t>
            </w:r>
          </w:p>
        </w:tc>
      </w:tr>
      <w:tr>
        <w:trPr/>
        <w:tc>
          <w:tcPr>
            <w:tcW w:w="19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27,052</w:t>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1.4199</w:t>
            </w:r>
            <w:r>
              <w:rPr>
                <w:rFonts w:ascii="Times;serif" w:hAnsi="Times;serif"/>
                <w:color w:val="008000"/>
                <w:position w:val="7"/>
                <w:sz w:val="16"/>
                <w:sz w:val="20"/>
                <w:shd w:fill="FFFFFF" w:val="clear"/>
              </w:rPr>
              <w:t>(3)</w:t>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at prices ranging from $1.345 to $1.40, inclusive. The reporting person undertakes to provide to ProKidney Corp., any security holder of ProKidney Corp.,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$1.38 to $1.50, inclusive. The reporting person undertakes to provide to ProKidney Corp., any security holder of ProKidney Corp.,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$1.38 to $1.47, inclusive. The reporting person undertakes to provide to ProKidney Corp., any security holder of ProKidney Corp.,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Girolamo,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8146" TargetMode="External"/><Relationship Id="rId5" Type="http://schemas.openxmlformats.org/officeDocument/2006/relationships/hyperlink" Target="http://www.sec.gov/cgi-bin/browse-edgar?action=getcompany&amp;CIK=00018502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858</Words>
  <Characters>4574</Characters>
  <CharactersWithSpaces>5320</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